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b/>
          <w:b/>
          <w:sz w:val="24"/>
        </w:rPr>
      </w:pPr>
      <w:r>
        <w:rPr>
          <w:b/>
          <w:sz w:val="24"/>
        </w:rPr>
        <w:t>Kockázatértékelés</w:t>
      </w:r>
    </w:p>
    <w:p>
      <w:pPr>
        <w:pStyle w:val="Normal"/>
        <w:spacing w:before="0" w:after="240"/>
        <w:rPr>
          <w:sz w:val="24"/>
        </w:rPr>
      </w:pPr>
      <w:r>
        <w:rPr>
          <w:sz w:val="24"/>
        </w:rPr>
        <w:t xml:space="preserve">Az Munkavédelmi Törvényben alkalmazott „kockázatértékelés” általában a kockázatbecslést és a kockázatkezelést együttesen jelenti. </w:t>
        <w:br/>
        <w:br/>
        <w:t xml:space="preserve">A munkáltató a kockázatértékelésben köteles minőségileg, illetve szükség esetén mennyiségileg értékelni a munkavállalók egészségét és biztonságát veszélyeztető kockázatokat, különös tekintettel az alkalmazott munkaeszközökre, veszélyes anyagokra és keverékekre, a munkavállalókat érő terhelésekre, valamint a munkahelyek kialakítására. A kockázatértékelés során a munkáltató azonosítja a várható veszélyeket (veszélyforrásokat, veszélyhelyzeteket), valamint a veszélyeztetettek körét, felbecsüli a veszély jellege (baleset, egészségkárosodás) szerint a veszélyeztetettség mértékét. A kockázatértékelés során az egészségvédelmi határértékkel szabályozott kóroki tényező előfordulása esetén munka higiénés vizsgálatokkal kell gondoskodni az expozíció mértékének meghatározásáról. </w:t>
        <w:br/>
        <w:br/>
        <w:t xml:space="preserve">A munkáltató a kockázatértékelést, a kockázatkezelést és a megelőző intézkedések meghatározását - eltérő jogszabályi rendelkezés hiányában - a tevékenység megkezdése előtt, azt követően indokolt esetben, de legalább 3 évente köteles elvégezni. Indokolt esetnek kell tekinteni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sz w:val="24"/>
        </w:rPr>
      </w:pPr>
      <w:r>
        <w:rPr>
          <w:sz w:val="24"/>
        </w:rPr>
        <w:t xml:space="preserve">az alkalmazott tevékenység, technológia, munkaeszköz, munkavégzés módjának megváltozását,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minden olyan, az eredeti tevékenységgel összefüggő változtatást, amelynek eredményeképpen a munkavállalók egészségét, biztonságát meghatározó munkakörülményi tényezők megváltozhattak - ideértve a munkaklíma-, zaj-, rezgésterhelést, légállapotokat (gázállapotú, por, rost légszennyezők minőségi, illetve mennyiségi változást),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az alkalmazott tevékenység, technológia, munkaeszköz, munkavégzés módjának hiányosságával összefüggésben bekövetkezett munkabaleset, fokozott expozíció, illetve foglalkozási megbetegedés előfordulását, továbbá 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sz w:val="24"/>
        </w:rPr>
      </w:pPr>
      <w:r>
        <w:rPr>
          <w:sz w:val="24"/>
        </w:rPr>
        <w:t xml:space="preserve">ha a kockázatértékelés a külön jogszabályban meghatározott szempontra nem terjedt ki. </w:t>
      </w:r>
    </w:p>
    <w:p>
      <w:pPr>
        <w:pStyle w:val="Normal"/>
        <w:spacing w:before="0" w:after="240"/>
        <w:rPr>
          <w:sz w:val="24"/>
        </w:rPr>
      </w:pPr>
      <w:r>
        <w:rPr>
          <w:sz w:val="24"/>
        </w:rPr>
        <w:t xml:space="preserve">A munkavédelmi hatósági ellenőrzés során a munkáltatónak kell bizonyítania a tevékenység megkezdésének tényét, időpontját. </w:t>
        <w:br/>
        <w:br/>
        <w:t xml:space="preserve">A kockázatértékelés eredményeként a munkáltató felelőssége legalább a következők dokumentálása: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sz w:val="24"/>
        </w:rPr>
      </w:pPr>
      <w:r>
        <w:rPr>
          <w:sz w:val="24"/>
        </w:rPr>
        <w:t xml:space="preserve">a kockázatértékelés időpontja, helye és tárgya, az értékelést végző azonosító adatai;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veszélyek azonosítása;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veszélyeztetettek azonosítása, az érintettek száma;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kockázatot súlyosbító tényezők;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kockázatok minőségi, illetőleg mennyiségi értékelése, a fennálló helyzettel való összevetés alapján annak megállapítása, hogy a körülmények megfelelnek-e a munkavédelemre vonatkozó szabályoknak, illetve biztosított-e a kockázatok megfelelően alacsony szinten tartása;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szükséges megelőző intézkedések, a határidő és a felelősök megjelölése;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kockázatértékelés elkészítésének tervezett következő időpontja; 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sz w:val="24"/>
        </w:rPr>
      </w:pPr>
      <w:r>
        <w:rPr>
          <w:sz w:val="24"/>
        </w:rPr>
        <w:t xml:space="preserve">az előző kockázatértékelés időpontja. </w:t>
      </w:r>
    </w:p>
    <w:p>
      <w:pPr>
        <w:pStyle w:val="Normal"/>
        <w:spacing w:before="0" w:after="240"/>
        <w:rPr>
          <w:sz w:val="24"/>
        </w:rPr>
      </w:pPr>
      <w:r>
        <w:rPr>
          <w:sz w:val="24"/>
        </w:rPr>
        <w:t xml:space="preserve">A kockázatértékelés dokumentumát a munkáltató köteles a külön jogszabályban foglaltak szerint, de legalább 5 évig megőrizni. </w:t>
        <w:br/>
        <w:br/>
        <w:t xml:space="preserve">A kockázatértékelés elvégzésekor a kémiai biztonság területén a külön jogszabályban foglalt szempontokat is figyelembe kell venni. </w:t>
        <w:br/>
        <w:br/>
        <w:t xml:space="preserve">A munkáltató a kockázatértékelést követően, annak megállapításait figyelembe véve, a feltárt kockázatok kezelése során határozza meg a védekezés leghatékonyabb módját, a kollektív, műszaki egyéni védelem módozatait, illetve az alkalmazandó szervezési és egészségügyi megelőzési intézkedéseket. </w:t>
        <w:br/>
        <w:br/>
        <w:t xml:space="preserve">A munkáltató köteles tájékoztatni a munkavédelmi képviselőt (bizottságot), annak hiányában a munkavállalókat a kockázatértékelés és a munkavédelem intézkedéseinek tapasztalatairól, a munkabalesetek és foglalkozási megbetegedések nyilvántartásáról és bejelentéséről, a munkavédelmi hatóságtól kapott munkavédelmi információkról, különösen a munkáltatónál végzett ellenőrzések megállapításairól. </w:t>
        <w:br/>
      </w:r>
      <w:bookmarkStart w:id="0" w:name="_GoBack"/>
      <w:bookmarkEnd w:id="0"/>
      <w:r>
        <w:rPr>
          <w:sz w:val="24"/>
        </w:rPr>
        <w:br/>
        <w:t xml:space="preserve">Az időben soron következő kockázatértékelés elvégzése nem feltétlenül jelenti a kockázatértékelés teljes körű megismétlését, hanem annak vizsgálatát, hogy a legutóbbi kockázatértékelés elvégzése óta történt-e olyan változás a munkakörnyezeti vagy kockázati tényezőkben, amely indokolja a kockázatértékelés adott szempontra történő elkészítését. </w:t>
        <w:br/>
        <w:br/>
        <w:t xml:space="preserve">Meg kell állapítani, hogy a korábban meghatározott kockázatcsökkentő intézkedések megfelelőek, hatásosak voltak-e, és csökkentek-e a kockázatok, illetve a fennmaradó kockázatok mértéke továbbra is elfogadható szinten van-e. </w:t>
        <w:br/>
        <w:br/>
        <w:t xml:space="preserve">A kockázatértékelést végző személynek megalapozott javaslatot kell tennie a kockázatok csökkentése érdekében, ugyanakkor a kockázatértékelés elvégzésért, a feltárt hiányosságok megszüntetéséért, a fennmaradó kockázatok elfogadható szinten tartásáért a felelősség a munkáltatót terheli. </w:t>
        <w:br/>
        <w:br/>
        <w:t xml:space="preserve">A kockázatértékelés folyamatát többféleképpen lehet szakaszokra osztani. A legfontosabb tartalmi elemek a következők: 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sz w:val="24"/>
        </w:rPr>
      </w:pPr>
      <w:r>
        <w:rPr>
          <w:sz w:val="24"/>
        </w:rPr>
        <w:t xml:space="preserve">A veszélyek azonosítása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veszélyeztetettek és a veszélyeztetés módjának azonosítása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kockázatok értékelése és a megelőző intézkedések meghatározása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Az eredmények rögzítése és az intézkedések végrehajtása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sz w:val="24"/>
        </w:rPr>
      </w:pPr>
      <w:r>
        <w:rPr>
          <w:sz w:val="24"/>
        </w:rPr>
        <w:t xml:space="preserve">A kockázatértékelés felülvizsgálata, szükség esetén módosítása. </w:t>
      </w:r>
    </w:p>
    <w:p>
      <w:pPr>
        <w:pStyle w:val="Normal"/>
        <w:spacing w:before="0" w:after="240"/>
        <w:rPr>
          <w:sz w:val="24"/>
        </w:rPr>
      </w:pPr>
      <w:r>
        <w:rPr>
          <w:sz w:val="24"/>
        </w:rPr>
        <w:br/>
        <w:t xml:space="preserve">A kockázatok megelőzése vagy csökkentése érdekében szükséges intézkedéseket célszerű sürgősségi sorrendbe állítani, például: 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sz w:val="24"/>
        </w:rPr>
      </w:pPr>
      <w:r>
        <w:rPr>
          <w:sz w:val="24"/>
        </w:rPr>
        <w:t xml:space="preserve">azonnali intézkedés,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rövid- vagy középtávú intézkedés, 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sz w:val="24"/>
        </w:rPr>
      </w:pPr>
      <w:r>
        <w:rPr>
          <w:sz w:val="24"/>
        </w:rPr>
        <w:t xml:space="preserve">hosszú távú intézkedés. </w:t>
      </w:r>
    </w:p>
    <w:p>
      <w:pPr>
        <w:pStyle w:val="Normal"/>
        <w:spacing w:before="0" w:after="240"/>
        <w:rPr>
          <w:sz w:val="24"/>
        </w:rPr>
      </w:pPr>
      <w:r>
        <w:rPr>
          <w:sz w:val="24"/>
        </w:rPr>
        <w:br/>
        <w:t xml:space="preserve">Az intézkedések sürgősségi sorrendbe állításához a kockázatértékelés megállapításait kell alapul venni, különösen azt, hogy mennyire súlyos az adott kockázat, azaz milyen jellegű károsodást okozhat, hány személyt érinthet, valamint milyen valószínűséggel következhet be a károsodás. </w:t>
        <w:br/>
        <w:t xml:space="preserve">Azonnal intézkedni kell a súlyos kockázatok felszámolása érdekében, azaz a közvetlen veszélyt jelentő munkavégzést vagy munkaeszközt, technológiát azonnal le kell állítani. Ugyanakkor célszerű minél hamarabb végrehajtani azokat a gyorsan megtehető intézkedéseket is, amelyek kevésbé súlyos kockázatot szüntetnek meg. </w:t>
        <w:br/>
        <w:t xml:space="preserve">A munkáltatónak intézkedési tervet kell készítenie a kockázatok csökkentése érdekében, a felelős és a határidő megjelölésével. </w:t>
        <w:br/>
        <w:br/>
        <w:t xml:space="preserve">A kockázatértékelést minden esetben dokumentálni kell, akkor is, ha ennek során azt állapítják meg, hogy a kockázatokban nem történt változás és az alkalmazott intézkedések változatlanul megfelelőek. </w:t>
        <w:br/>
        <w:br/>
        <w:t xml:space="preserve">A kockázatértékelést követően a munkáltatónak kell bizonyítania, hogy megtett minden szükséges intézkedést a kockázatok felmérésére és elhárítására, illetve minimálisra csökkentésére. Az eredmények megfelelő dokumentálása a kockázatértékelés részét képezi. A dokumentáció tartalmazza a kockázatértékelés során bejárt utat és az elért eredményeket. </w:t>
        <w:br/>
        <w:br/>
        <w:t xml:space="preserve">A munkáltatónak más szempontok miatt is jól felfogott érdeke a kockázatértékelés dokumentálása. Annak érdekében, hogy tisztában legyen a nála meglévő kockázatokkal és érdemben kezelni tudja őket, továbbá rendszerben, a gazdasági tevékenységével egységben tudja megtenni a munkavédelmi intézkedéseket, dokumentálnia kell a kockázatértékelés eredményeit, a szükséges és megtett intézkedéseket. </w:t>
        <w:br/>
        <w:br/>
        <w:t xml:space="preserve">A kockázatértékelés eredményeként készült dokumentációnak nincs előírt formája. </w:t>
        <w:br/>
        <w:br/>
        <w:t xml:space="preserve">Tartalmi szempontból azonban legalább az alábbiakat rögzíteni kell: 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sz w:val="24"/>
        </w:rPr>
      </w:pPr>
      <w:r>
        <w:rPr>
          <w:sz w:val="24"/>
        </w:rPr>
        <w:t xml:space="preserve">a kockázatértékelés időpontja, helye és tárgya,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az értékelést végző azonosító adatai;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veszélyek azonosítása;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veszélyeztetettek azonosítása és az érintettek száma;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kockázatot súlyosbító tényezők;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kockázatok minőségi, illetőleg mennyiségi értékelése és annak megállapítása, hogy a körülmények megfelelnek-e a munkavédelemre vonatkozó szabályoknak, illetve biztosított-e a kockázatok elfogadható szinten tartása;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szükséges megelőző intézkedések, a határidő és a felelősök megjelölése;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a kockázatértékelés elkészítésének tervezett következő időpontja; 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sz w:val="24"/>
        </w:rPr>
      </w:pPr>
      <w:r>
        <w:rPr>
          <w:sz w:val="24"/>
        </w:rPr>
        <w:t xml:space="preserve">az előző kockázatértékelés időpontja.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</w:rPr>
        <w:br/>
        <w:t>Biztosítani kell, hogy a kockázatértékelés aktuális dokumentációját az érintettek (így a munkavállalók, de különösen azok, akikre nézve feladatot is tartalmaz) megismerjék, és nyomtatott vagy elektronikus formában bármikor hozzáférhessenek. Célszerű, ha a munkáltató a gyakorlati munkavédelmi oktatás során a kockázatértékelés részletes bemutatásával képzi a munkavállalókat.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rsid w:val="001a36bb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b61d45"/>
    <w:rPr/>
  </w:style>
  <w:style w:type="character" w:styleId="LlbChar" w:customStyle="1">
    <w:name w:val="Élőláb Char"/>
    <w:basedOn w:val="DefaultParagraphFont"/>
    <w:link w:val="llb"/>
    <w:uiPriority w:val="99"/>
    <w:qFormat/>
    <w:rsid w:val="00b61d45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b61d4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b61d4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4</Pages>
  <Words>922</Words>
  <Characters>7094</Characters>
  <CharactersWithSpaces>8020</CharactersWithSpaces>
  <Paragraphs>36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2018-11-06T14:39:00Z</dcterms:created>
  <dc:creator>Bodor, Máté</dc:creator>
  <dc:description/>
  <dc:language>en-US</dc:language>
  <cp:lastModifiedBy/>
  <dcterms:modified xsi:type="dcterms:W3CDTF">2018-11-19T10:35:14Z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