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eastAsia="Times New Roman" w:cs="Arial"/>
          <w:b/>
          <w:b/>
          <w:sz w:val="24"/>
        </w:rPr>
      </w:pPr>
      <w:bookmarkStart w:id="0" w:name="_GoBack"/>
      <w:bookmarkEnd w:id="0"/>
      <w:r>
        <w:rPr>
          <w:rFonts w:eastAsia="Times New Roman" w:cs="Arial"/>
          <w:b/>
          <w:sz w:val="24"/>
        </w:rPr>
        <w:t>Egyéni védőeszközök meghatározása, juttatási rendje (EVE)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Arial"/>
          <w:sz w:val="24"/>
        </w:rPr>
        <w:t xml:space="preserve">A munkavédelemről szóló 1993. évi XCIII. törvény az egyéni védőeszköz kifejezést használja. Más jogszabályok egyéni védőfelszerelés vagy védőfelszerelés szóhasználattal élnek. A szabványok a védőeszközt esetenként személyi védőeszköz néven említik. Ezek az elnevezések egymással egyenértékűek. </w:t>
        <w:br/>
        <w:br/>
        <w:t xml:space="preserve">Az egyéni védőeszköz juttatásának belső rendjét a munkáltató írásban határozza meg. E feladat ellátása munkabiztonsági és munkaegészségügyi szaktevékenységnek minősül. </w:t>
        <w:br/>
        <w:br/>
        <w:t xml:space="preserve">A szükséges védőeszközök meghatározása kockázatértékelést, illetve kockázatbecslést igényel. A védőeszközt a kockázat fennállásnak kezdetétől haladéktalanul biztosítani kell, amelynek érdekében a kockázatértékelés alapján köteles a munkáltató a megelőző intézkedéseket megtenni. </w:t>
        <w:br/>
        <w:br/>
        <w:t xml:space="preserve">Az EüM rendelet hatálya az egyéni védőeszközök munkahelyen történő használatának biztonsági és egészségvédelmi követelményei tekintetében minden munkáltatóra kiterjed, aki szervezett munkavégzés keretében munkavállalót foglalkoztat, valamint e munkáltató által foglalkoztatott munkavállalóra. Az EüM rendelet külön kiemeli a közhasznú munka végzésére irányuló foglalkoztatást, mint a védőeszköz használatára jogosító tevékenységet. </w:t>
        <w:br/>
        <w:t xml:space="preserve">Az írásban meghatározott védőeszköz juttatási rendnek ki kell kiterjednie minden olyan személyre, akit a szervezett munkavégzésből származó, megelőző műszaki, illetve szervezési intézkedésekkel el nem hárítható kockázatok érhetnek. Számba kell venni minden olyan személyt, akit veszély fenyeget vagy fenyegethet (potenciális veszély), azaz, aki a veszély hatókörében tartózkodik (például a látogatók, a szolgáltatást igénybevevők, az ellenőrzést végzők). Ezeknek a személyeknek a munkakörét nem lehet meghatározni, de a munkakörnyezetből származó kockázatok elleni védőeszközt a belső szabályozásban számukra is elő kell írni. </w:t>
        <w:br/>
        <w:t xml:space="preserve">Külön figyelmet igényel a sérülékeny csoportba tartozó, illetve a mozgáskorlátozott vagy egyéb testi fogyatékos (fogyatékkal élő) munkavállalók foglalkoztatása esetén az egyedi védőeszközök juttatása. </w:t>
        <w:br/>
        <w:br/>
        <w:t xml:space="preserve">Miután a munkáltató az előzőek szerinti feladatokat végrehajtotta, a munkavállalókat el kell látnia a védőeszközökkel a kockázatoknak megfelelően, és a munkavégzéshez azokat folyamatosan biztosítania kell. </w:t>
        <w:br/>
        <w:br/>
        <w:t xml:space="preserve">Jogszabály nem teszi kötelezővé, de előnyben részesíti a személyes használatra szolgáló, azaz a névre szólóan kiadott védőeszköz juttatást. Ez a megoldás növeli a viselési fegyelmet és a védőeszköz iránti bizalmat, csökkenti a higiéniai gondokat, valamint csökkenti a védőeszközök elhasználódását. A védőeszközök személyes használatra történő átadása áttekinthetőbbé teszi a juttatást, emellett várhatóan növeli a munkavállalók fegyelmezettségét. </w:t>
        <w:br/>
        <w:b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Amennyiben a védőeszköz használatát a munkáltató előírta és biztosította, de a munkavállalók, illetve a munkaterületen tartózkodó más személyek ennek ellenére nem használják, illetve nem rendeltetésszerűen használják, akkor a munkavállalók felelőssége is megállapítható ugyan, de ez a munkáltatót nem menti fel a kötelezettségének mulasztása alól. </w:t>
        <w:br/>
        <w:br/>
        <w:t xml:space="preserve">A munkáltató egyik legfontosabb feladata a védőeszközök használatának ellenőrzése. A rendeltetésszerű használat ellenőrzése magában foglalja azt is, hogy a munkavállaló a testi adottságaihoz megfelelően illeszkedő védőeszközzel rendelkezik-e. </w:t>
        <w:br/>
        <w:br/>
        <w:t xml:space="preserve">A munkáltatónak biztosítania kell a védőeszközök rendeltetésszerű használhatóságát, a védőképesség megőrzését, a kielégítő higiénés állapotát, a szükséges tisztítását, karbantartását (javítását), szükség esetén a pótlását. </w:t>
        <w:br/>
        <w:br/>
        <w:t xml:space="preserve">Az egyéni védőeszköz tisztítás, karbantartás, javítás rendjét a belső szabályozásnak kell tartalmaznia. </w:t>
        <w:br/>
        <w:br/>
        <w:t xml:space="preserve">A munkáltatónak a munkavállalókat a védőeszközre vonatkozó tudnivalókról oktatásban kell részesítenie, továbbá gyakoroltatnia kell a védőeszközök használatát. </w:t>
        <w:br/>
        <w:br/>
        <w:t xml:space="preserve">Új típusú védőeszköz használatának szükségességekor az oktatást és a szükséges gyakoroltatást minden érintett munkavállalóra kiterjedően ismét le kell folytatni. </w:t>
        <w:br/>
        <w:t xml:space="preserve">Az EüM rendelet az oktatás tekintetében dokumentálási kötelezettséget ír elő. A tájékoztatás és a gyakorlati képzés megtörténtét a munkáltató írásban dokumentálja, továbbá azt a munkavállalóval alá kell íratnia. A dokumentumot a munkavédelmi hatóság kérésére a munkáltatónak be kell mutatnia. </w:t>
        <w:br/>
        <w:br/>
        <w:t xml:space="preserve">Az oktatás nem kötött munkavédelmi szaktevékenységhez, de ajánlott olyan szakemberre bízni, aki jól ismeri az adott technológiát és a munkakörülményeket, nemkülönben az alkalmazott védőeszköz használatára vonatkozó elméleti, valamint gyakorlati tudnivalókat. </w:t>
        <w:br/>
        <w:br/>
        <w:t xml:space="preserve">A munkavállaló csak a biztonságos munkavégzésre alkalmas állapotban, a munkavédelemre vonatkozó szabályok, utasítások megtartásával, a munkavédelmi oktatásnak megfelelően végezhet munkát. A munkavállaló köteles munkatársaival együttműködni, és munkáját úgy végezni, hogy ez saját vagy más egészségét és testi épségét ne veszélyeztesse. </w:t>
        <w:br/>
        <w:br/>
        <w:t xml:space="preserve">Így különösen köteles: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rendelkezésére bocsátott munkaeszköz biztonságos állapotáról a tőle elvárható módon meggyőződni, azt rendeltetésének megfelelően és a munkáltató utasítása szerint használni, a számára meghatározott karbantartási feladatokat elvégezni;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 egyéni védőeszközt rendeltetésének megfelelően használni és a tőle elvárható tisztításáról gondoskodni;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munkavégzéshez az egészséget és a testi épséget nem veszélyeztető ruházatot viselni;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munkaterületén a fegyelmet, a rendet és a tisztaságot megtartani;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munkája biztonságos elvégzéséhez szükséges ismereteket elsajátítani és azokat a munkavégzés során alkalmazni.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A védőeszközöket a rendeltetésszerű használatra alkalmas állapotban kell tartani. A munkáltató kötelezettsége, hogy biztosítsa a védőeszközök rendeltetésszerű használhatóságát, védőképességét, a kielégítő higiénés állapotát, a szükséges tisztítását, karbantartását (javítását), pótlását. </w:t>
        <w:br/>
        <w:br/>
        <w:t xml:space="preserve">Egyéni védőeszközt forgalomba hozni, használatba venni akkor szabad, ha az rendelkezik egyéni védőeszköz EK-megfelelőségi nyilatkozattal, illetve egyéni védőeszköz EK típustanúsítvánnyal. Az egyéni védőeszközök megfelelőségének tanúsítását a foglalkoztatáspolitikáért felelős miniszter rendeletében foglaltak szerint kell elvégezni. </w:t>
        <w:br/>
        <w:br/>
        <w:t xml:space="preserve">A foglalkoztatáspolitikáért felelős miniszter meghatározza az egyéni védőeszköz EK-megfelelőségi nyilatkozata, egyéni védőeszköz EK típustanúsítványa kiadásának, valamint az egyéni védőeszközök minőségét biztosító rendszer, továbbá a gyártás minőségirányítási rendszere ellenőrzésének részletes szabályait. </w:t>
        <w:br/>
        <w:br/>
        <w:t xml:space="preserve">A védőeszközökön feltüntetett EK-jelölés azt fejezi ki, hogy a védőeszköz megfelel az alapvető követelményeknek, az alkalmazott honosított harmonizált szabványoknak, illetve az alapvető követelményeknek megfelelő műszaki megoldásoknak. </w:t>
        <w:br/>
        <w:br/>
        <w:t xml:space="preserve">Az EK-jelölést valamennyi védőeszközön oly módon kell elhelyezni, hogy az a használatának várható időtartamára jól felismerhető, eltávolíthatatlan legyen. Ha az EK-jelölés a védőeszközön nem helyezhető el annak mérete vagy jellemzője miatt, akkor azt a csomagoláson kell feltüntetni. </w:t>
        <w:br/>
        <w:br/>
        <w:t xml:space="preserve">A védőeszközön vagy annak csomagolásán egyéb információk is feltüntethetők, azonban azok az EK-jelölés láthatóságát és olvashatóságát nem csökkenthetik. </w:t>
        <w:br/>
        <w:br/>
        <w:t xml:space="preserve">A védőeszközök védelmi szintjük alapján három (1., 2., 3.) kategóriába tartoznak. </w:t>
        <w:br/>
        <w:br/>
        <w:t xml:space="preserve">Az 1. kategóriába azok a védőeszközök tartoznak, amelyeknél a gyártó vélelmezheti, hogy a felhasználó képes az adott védőeszköz védelmi szintjét elegendő biztonsággal megítélni, az alkalmazásának szükségességét kellő időben megállapítani, és azt az előbbiek alapján megfelelően használni. E szerint az 1. kategóriába kizárólag azok a védőeszközök tartoznak, amelyek az alábbi hatások ellen biztosítanak védelmet: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felületi sérülést okozó mechanikai veszélyek (pl. kertészkesztyű, ujjvédő);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gyengén agresszív hatású tisztító-, illetve karbantartószerek, melyek hatása minden nehézség nélkül visszafordítható (pl. hígított tisztítószer-oldatok ellen védelmet nyújtó kesztyű);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 50 °C-t nem meghaladó felületi hőmérsékletű tárgyak kezelése során felmerülő kockázatok, amelyek egyidejűleg nem teszik ki a felhasználót veszélyes behatásnak (pl. kesztyű, kötény);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nem szélsőséges vagy kivételes időjárási, légköri körülmények (pl. fejvédelem, időjárás hatásai ellen védelmül szolgáló ruházat, lábbeli);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gyenge ütések és rezgések, amelyek nem a test életfontosságú területeire hatnak, nem okoznak maradandó sérüléseket (pl. a fejbőr vagy haj védelmét szolgáló könnyű fejvédők, kesztyűk, könnyű cipők);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napsugárzás (pl. napszemüveg).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  <w:t xml:space="preserve">A 2. kategóriába tartoznak mindazok a védőeszközök, amelyek nem tartoznak az 1., illetve a 3. kategóriába. </w:t>
        <w:br/>
        <w:br/>
        <w:t xml:space="preserve">A 3. kategóriába tartoznak mindazok a komplex tervezésű védőeszközök, amelyek a halálos kimenetelű balesetek, a súlyos, visszafordíthatatlan egészségkárosodást okozó hatások ellen védenek, és amelynél a gyártó vélelmezheti, hogy a felhasználó a közvetlen hatásokat nem tudja kellő időben felismerni. E szerint a 3. kategóriába kizárólag az alábbi védőeszközök sorolhatók: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szűrőtípusú légzésvédőeszközök, amelyek a szilárd anyagok, illetve folyékony aeroszolok, vagy ingerlő, veszélyes, mérgező, illetve radiotoxikus hatású gázok ellen védenek;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légkörtől teljes mértékben elszigetelő légzésvédőeszközök, beleértve a búvárkészülékeket is;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azok a védőeszközök, amelyek kémiai hatások, illetve ionizáló sugárzások ellen korlátozott idejű védelmet biztosítanak;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azok a védőeszközök, amelyek hő hatásának kitett környezetben használhatók, ahol a környezeti levegő értéke eléri vagy meghaladja a 100 °C-ot, vagy ezzel azonos hatást keltő klímaviszonyok vannak jelen, függetlenül attól, hogy infravörös sugárzás, láng vagy nagyobb méretű olvadt anyagok fröccsenésének veszélye fennáll-e vagy nem;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hideg környezeti hatás ellen védőeszközök, ha a környezeti hőmérséklet -50 °C alatt van, vagy ezzel azonos hatást keltő klímaviszonyok vannak;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azok a védőeszközök, amelyek a magasból történő leesés, zuhanás ellen védenek;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mindazok a védőeszközök, amelyek a villamosság által okozható kockázati tényezők ellen védelmet biztosítanak, a feszültség alatt álló berendezéseken vagy feszültség közelében végzett tevékenységnél, illetve a nagyfeszültség alatt lévő berendezésektől való elszigetelést szolgálják.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5c316b"/>
    <w:rPr/>
  </w:style>
  <w:style w:type="character" w:styleId="LlbChar" w:customStyle="1">
    <w:name w:val="Élőláb Char"/>
    <w:basedOn w:val="DefaultParagraphFont"/>
    <w:link w:val="llb"/>
    <w:uiPriority w:val="99"/>
    <w:qFormat/>
    <w:rsid w:val="005c316b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5c316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5c316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4</Pages>
  <Words>1212</Words>
  <Characters>8910</Characters>
  <CharactersWithSpaces>10134</CharactersWithSpaces>
  <Paragraphs>23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2018-11-06T15:02:00Z</dcterms:created>
  <dc:creator>Bodor, Máté</dc:creator>
  <dc:description/>
  <dc:language>en-US</dc:language>
  <cp:lastModifiedBy/>
  <dcterms:modified xsi:type="dcterms:W3CDTF">2018-11-19T10:36:37Z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